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CF" w:rsidRPr="00C477CF" w:rsidRDefault="00C477CF" w:rsidP="00C22694">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bookmarkStart w:id="0" w:name="_GoBack"/>
      <w:bookmarkEnd w:id="0"/>
      <w:r w:rsidRPr="00C477CF">
        <w:rPr>
          <w:rFonts w:ascii="Times New Roman" w:eastAsia="Times New Roman" w:hAnsi="Times New Roman" w:cs="Times New Roman"/>
          <w:b/>
          <w:bCs/>
          <w:color w:val="000000"/>
          <w:kern w:val="36"/>
          <w:sz w:val="48"/>
          <w:szCs w:val="48"/>
        </w:rPr>
        <w:t>Средства индивидуальной защиты</w:t>
      </w:r>
      <w:r w:rsidR="00C22694">
        <w:rPr>
          <w:rFonts w:ascii="Times New Roman" w:eastAsia="Times New Roman" w:hAnsi="Times New Roman" w:cs="Times New Roman"/>
          <w:b/>
          <w:bCs/>
          <w:color w:val="000000"/>
          <w:kern w:val="36"/>
          <w:sz w:val="48"/>
          <w:szCs w:val="48"/>
        </w:rPr>
        <w:t>-Средства защиты органов дыхания</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b/>
          <w:bCs/>
          <w:color w:val="000000"/>
          <w:sz w:val="27"/>
        </w:rPr>
        <w:t>Классификация средств индивидуальной защиты. </w:t>
      </w:r>
      <w:r w:rsidRPr="00C477CF">
        <w:rPr>
          <w:rFonts w:ascii="Times New Roman" w:eastAsia="Times New Roman" w:hAnsi="Times New Roman" w:cs="Times New Roman"/>
          <w:color w:val="000000"/>
          <w:sz w:val="27"/>
          <w:szCs w:val="27"/>
        </w:rPr>
        <w:t>В комплексе защитных мероприятий важное значение имеет обеспечение населения</w:t>
      </w:r>
      <w:r>
        <w:rPr>
          <w:rFonts w:ascii="Times New Roman" w:eastAsia="Times New Roman" w:hAnsi="Times New Roman" w:cs="Times New Roman"/>
          <w:color w:val="000000"/>
          <w:sz w:val="27"/>
          <w:szCs w:val="27"/>
        </w:rPr>
        <w:t xml:space="preserve"> </w:t>
      </w:r>
      <w:r w:rsidRPr="00C477CF">
        <w:rPr>
          <w:rFonts w:ascii="Times New Roman" w:eastAsia="Times New Roman" w:hAnsi="Times New Roman" w:cs="Times New Roman"/>
          <w:color w:val="000000"/>
          <w:sz w:val="27"/>
          <w:szCs w:val="27"/>
          <w:u w:val="single"/>
        </w:rPr>
        <w:t>средствами индивидуальной защиты</w:t>
      </w:r>
      <w:r w:rsidRPr="00C477CF">
        <w:rPr>
          <w:rFonts w:ascii="Times New Roman" w:eastAsia="Times New Roman" w:hAnsi="Times New Roman" w:cs="Times New Roman"/>
          <w:color w:val="000000"/>
          <w:sz w:val="27"/>
        </w:rPr>
        <w:t> </w:t>
      </w:r>
      <w:r w:rsidRPr="00C477CF">
        <w:rPr>
          <w:rFonts w:ascii="Times New Roman" w:eastAsia="Times New Roman" w:hAnsi="Times New Roman" w:cs="Times New Roman"/>
          <w:color w:val="000000"/>
          <w:sz w:val="27"/>
          <w:szCs w:val="27"/>
        </w:rPr>
        <w:t>и практическое обучение правильному пользованию этими средствами в условиях применения противником оружия массового поражения.</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color w:val="000000"/>
          <w:sz w:val="27"/>
          <w:szCs w:val="27"/>
        </w:rPr>
        <w:t>Средства индивидуальной защиты населения предназначаются для защиты от попадания внутрь организма, на кожные покровы и одежду радиоактивных, отравляющих веществ и бактериальных средств.</w:t>
      </w:r>
    </w:p>
    <w:tbl>
      <w:tblPr>
        <w:tblW w:w="5925" w:type="dxa"/>
        <w:jc w:val="center"/>
        <w:tblCellSpacing w:w="15" w:type="dxa"/>
        <w:tblBorders>
          <w:top w:val="outset" w:sz="6" w:space="0" w:color="666633"/>
          <w:left w:val="outset" w:sz="6" w:space="0" w:color="666633"/>
          <w:bottom w:val="outset" w:sz="6" w:space="0" w:color="666633"/>
          <w:right w:val="outset" w:sz="6" w:space="0" w:color="666633"/>
        </w:tblBorders>
        <w:shd w:val="clear" w:color="auto" w:fill="E5E2CF"/>
        <w:tblCellMar>
          <w:top w:w="15" w:type="dxa"/>
          <w:left w:w="15" w:type="dxa"/>
          <w:bottom w:w="15" w:type="dxa"/>
          <w:right w:w="15" w:type="dxa"/>
        </w:tblCellMar>
        <w:tblLook w:val="04A0" w:firstRow="1" w:lastRow="0" w:firstColumn="1" w:lastColumn="0" w:noHBand="0" w:noVBand="1"/>
      </w:tblPr>
      <w:tblGrid>
        <w:gridCol w:w="5925"/>
      </w:tblGrid>
      <w:tr w:rsidR="00C477CF" w:rsidRPr="00C477CF" w:rsidTr="00C477CF">
        <w:trPr>
          <w:tblCellSpacing w:w="15" w:type="dxa"/>
          <w:jc w:val="center"/>
        </w:trPr>
        <w:tc>
          <w:tcPr>
            <w:tcW w:w="5775" w:type="dxa"/>
            <w:tcBorders>
              <w:top w:val="outset" w:sz="6" w:space="0" w:color="666633"/>
              <w:left w:val="outset" w:sz="6" w:space="0" w:color="666633"/>
              <w:bottom w:val="outset" w:sz="6" w:space="0" w:color="666633"/>
              <w:right w:val="outset" w:sz="6" w:space="0" w:color="666633"/>
            </w:tcBorders>
            <w:shd w:val="clear" w:color="auto" w:fill="E5E2CF"/>
            <w:vAlign w:val="center"/>
            <w:hideMark/>
          </w:tcPr>
          <w:p w:rsidR="00C477CF" w:rsidRPr="00C477CF" w:rsidRDefault="00C477CF" w:rsidP="00C477CF">
            <w:pPr>
              <w:spacing w:after="0" w:line="240" w:lineRule="auto"/>
              <w:jc w:val="center"/>
              <w:rPr>
                <w:rFonts w:ascii="Times New Roman" w:eastAsia="Times New Roman" w:hAnsi="Times New Roman" w:cs="Times New Roman"/>
                <w:b/>
                <w:bCs/>
                <w:color w:val="000000"/>
                <w:sz w:val="32"/>
                <w:szCs w:val="32"/>
              </w:rPr>
            </w:pPr>
            <w:r w:rsidRPr="00C477CF">
              <w:rPr>
                <w:rFonts w:ascii="Times New Roman" w:eastAsia="Times New Roman" w:hAnsi="Times New Roman" w:cs="Times New Roman"/>
                <w:b/>
                <w:bCs/>
                <w:color w:val="000000"/>
                <w:sz w:val="32"/>
                <w:szCs w:val="32"/>
              </w:rPr>
              <w:t>cредства индивидуальной защиты</w:t>
            </w:r>
          </w:p>
        </w:tc>
      </w:tr>
    </w:tbl>
    <w:p w:rsidR="00C477CF" w:rsidRPr="00C477CF" w:rsidRDefault="00C477CF" w:rsidP="00C477CF">
      <w:pPr>
        <w:spacing w:after="0" w:line="240" w:lineRule="auto"/>
        <w:rPr>
          <w:rFonts w:ascii="Times New Roman" w:eastAsia="Times New Roman" w:hAnsi="Times New Roman" w:cs="Times New Roman"/>
          <w:vanish/>
          <w:sz w:val="24"/>
          <w:szCs w:val="24"/>
        </w:rPr>
      </w:pPr>
    </w:p>
    <w:tbl>
      <w:tblPr>
        <w:tblW w:w="5760" w:type="dxa"/>
        <w:jc w:val="center"/>
        <w:tblCellSpacing w:w="15" w:type="dxa"/>
        <w:tblCellMar>
          <w:top w:w="15" w:type="dxa"/>
          <w:left w:w="15" w:type="dxa"/>
          <w:bottom w:w="15" w:type="dxa"/>
          <w:right w:w="15" w:type="dxa"/>
        </w:tblCellMar>
        <w:tblLook w:val="04A0" w:firstRow="1" w:lastRow="0" w:firstColumn="1" w:lastColumn="0" w:noHBand="0" w:noVBand="1"/>
      </w:tblPr>
      <w:tblGrid>
        <w:gridCol w:w="1234"/>
        <w:gridCol w:w="1798"/>
        <w:gridCol w:w="2728"/>
      </w:tblGrid>
      <w:tr w:rsidR="00C477CF" w:rsidRPr="00C477CF" w:rsidTr="00C477CF">
        <w:trPr>
          <w:tblCellSpacing w:w="15" w:type="dxa"/>
          <w:jc w:val="center"/>
        </w:trPr>
        <w:tc>
          <w:tcPr>
            <w:tcW w:w="1170" w:type="dxa"/>
            <w:vAlign w:val="center"/>
            <w:hideMark/>
          </w:tcPr>
          <w:p w:rsidR="00C477CF" w:rsidRPr="00C477CF" w:rsidRDefault="00C477CF" w:rsidP="00C477CF">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104775" cy="419100"/>
                  <wp:effectExtent l="0" t="0" r="9525" b="0"/>
                  <wp:docPr id="1" name="Рисунок 1" descr="http://www.balama.ru/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lama.ru/strelka.gif"/>
                          <pic:cNvPicPr>
                            <a:picLocks noChangeAspect="1" noChangeArrowheads="1"/>
                          </pic:cNvPicPr>
                        </pic:nvPicPr>
                        <pic:blipFill>
                          <a:blip r:embed="rId5"/>
                          <a:srcRect/>
                          <a:stretch>
                            <a:fillRect/>
                          </a:stretch>
                        </pic:blipFill>
                        <pic:spPr bwMode="auto">
                          <a:xfrm>
                            <a:off x="0" y="0"/>
                            <a:ext cx="104775" cy="419100"/>
                          </a:xfrm>
                          <a:prstGeom prst="rect">
                            <a:avLst/>
                          </a:prstGeom>
                          <a:noFill/>
                          <a:ln w="9525">
                            <a:noFill/>
                            <a:miter lim="800000"/>
                            <a:headEnd/>
                            <a:tailEnd/>
                          </a:ln>
                        </pic:spPr>
                      </pic:pic>
                    </a:graphicData>
                  </a:graphic>
                </wp:inline>
              </w:drawing>
            </w:r>
          </w:p>
        </w:tc>
        <w:tc>
          <w:tcPr>
            <w:tcW w:w="1740" w:type="dxa"/>
            <w:vAlign w:val="center"/>
            <w:hideMark/>
          </w:tcPr>
          <w:p w:rsidR="00C477CF" w:rsidRPr="00C477CF" w:rsidRDefault="00C477CF" w:rsidP="00C477CF">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04775" cy="419100"/>
                  <wp:effectExtent l="0" t="0" r="9525" b="0"/>
                  <wp:wrapSquare wrapText="bothSides"/>
                  <wp:docPr id="7" name="Рисунок 2" descr="http://www.balama.ru/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lama.ru/strelka.gif"/>
                          <pic:cNvPicPr>
                            <a:picLocks noChangeAspect="1" noChangeArrowheads="1"/>
                          </pic:cNvPicPr>
                        </pic:nvPicPr>
                        <pic:blipFill>
                          <a:blip r:embed="rId5"/>
                          <a:srcRect/>
                          <a:stretch>
                            <a:fillRect/>
                          </a:stretch>
                        </pic:blipFill>
                        <pic:spPr bwMode="auto">
                          <a:xfrm>
                            <a:off x="0" y="0"/>
                            <a:ext cx="104775" cy="419100"/>
                          </a:xfrm>
                          <a:prstGeom prst="rect">
                            <a:avLst/>
                          </a:prstGeom>
                          <a:noFill/>
                          <a:ln w="9525">
                            <a:noFill/>
                            <a:miter lim="800000"/>
                            <a:headEnd/>
                            <a:tailEnd/>
                          </a:ln>
                        </pic:spPr>
                      </pic:pic>
                    </a:graphicData>
                  </a:graphic>
                </wp:anchor>
              </w:drawing>
            </w:r>
          </w:p>
        </w:tc>
        <w:tc>
          <w:tcPr>
            <w:tcW w:w="2640" w:type="dxa"/>
            <w:vAlign w:val="center"/>
            <w:hideMark/>
          </w:tcPr>
          <w:p w:rsidR="00C477CF" w:rsidRPr="00C477CF" w:rsidRDefault="00C477CF" w:rsidP="00C477CF">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04775" cy="419100"/>
                  <wp:effectExtent l="0" t="0" r="9525" b="0"/>
                  <wp:wrapSquare wrapText="bothSides"/>
                  <wp:docPr id="6" name="Рисунок 3" descr="http://www.balama.ru/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lama.ru/strelka.gif"/>
                          <pic:cNvPicPr>
                            <a:picLocks noChangeAspect="1" noChangeArrowheads="1"/>
                          </pic:cNvPicPr>
                        </pic:nvPicPr>
                        <pic:blipFill>
                          <a:blip r:embed="rId5"/>
                          <a:srcRect/>
                          <a:stretch>
                            <a:fillRect/>
                          </a:stretch>
                        </pic:blipFill>
                        <pic:spPr bwMode="auto">
                          <a:xfrm>
                            <a:off x="0" y="0"/>
                            <a:ext cx="104775" cy="419100"/>
                          </a:xfrm>
                          <a:prstGeom prst="rect">
                            <a:avLst/>
                          </a:prstGeom>
                          <a:noFill/>
                          <a:ln w="9525">
                            <a:noFill/>
                            <a:miter lim="800000"/>
                            <a:headEnd/>
                            <a:tailEnd/>
                          </a:ln>
                        </pic:spPr>
                      </pic:pic>
                    </a:graphicData>
                  </a:graphic>
                </wp:anchor>
              </w:drawing>
            </w:r>
          </w:p>
        </w:tc>
      </w:tr>
    </w:tbl>
    <w:p w:rsidR="00C477CF" w:rsidRPr="00C477CF" w:rsidRDefault="00C477CF" w:rsidP="00C477CF">
      <w:pPr>
        <w:spacing w:after="0" w:line="240" w:lineRule="auto"/>
        <w:rPr>
          <w:rFonts w:ascii="Times New Roman" w:eastAsia="Times New Roman" w:hAnsi="Times New Roman" w:cs="Times New Roman"/>
          <w:vanish/>
          <w:sz w:val="24"/>
          <w:szCs w:val="24"/>
        </w:rPr>
      </w:pPr>
    </w:p>
    <w:tbl>
      <w:tblPr>
        <w:tblW w:w="12150" w:type="dxa"/>
        <w:jc w:val="center"/>
        <w:tblCellSpacing w:w="15" w:type="dxa"/>
        <w:tblCellMar>
          <w:top w:w="15" w:type="dxa"/>
          <w:left w:w="15" w:type="dxa"/>
          <w:bottom w:w="15" w:type="dxa"/>
          <w:right w:w="15" w:type="dxa"/>
        </w:tblCellMar>
        <w:tblLook w:val="04A0" w:firstRow="1" w:lastRow="0" w:firstColumn="1" w:lastColumn="0" w:noHBand="0" w:noVBand="1"/>
      </w:tblPr>
      <w:tblGrid>
        <w:gridCol w:w="4372"/>
        <w:gridCol w:w="3483"/>
        <w:gridCol w:w="4295"/>
      </w:tblGrid>
      <w:tr w:rsidR="00C477CF" w:rsidRPr="00C477CF" w:rsidTr="00C477CF">
        <w:trPr>
          <w:tblCellSpacing w:w="15" w:type="dxa"/>
          <w:jc w:val="center"/>
        </w:trPr>
        <w:tc>
          <w:tcPr>
            <w:tcW w:w="4155" w:type="dxa"/>
            <w:vAlign w:val="center"/>
            <w:hideMark/>
          </w:tcPr>
          <w:tbl>
            <w:tblPr>
              <w:tblW w:w="3000" w:type="dxa"/>
              <w:jc w:val="center"/>
              <w:tblCellSpacing w:w="15" w:type="dxa"/>
              <w:tblBorders>
                <w:top w:val="outset" w:sz="6" w:space="0" w:color="666633"/>
                <w:left w:val="outset" w:sz="6" w:space="0" w:color="666633"/>
                <w:bottom w:val="outset" w:sz="6" w:space="0" w:color="666633"/>
                <w:right w:val="outset" w:sz="6" w:space="0" w:color="666633"/>
              </w:tblBorders>
              <w:shd w:val="clear" w:color="auto" w:fill="CBCBAD"/>
              <w:tblCellMar>
                <w:top w:w="15" w:type="dxa"/>
                <w:left w:w="15" w:type="dxa"/>
                <w:bottom w:w="15" w:type="dxa"/>
                <w:right w:w="15" w:type="dxa"/>
              </w:tblCellMar>
              <w:tblLook w:val="04A0" w:firstRow="1" w:lastRow="0" w:firstColumn="1" w:lastColumn="0" w:noHBand="0" w:noVBand="1"/>
            </w:tblPr>
            <w:tblGrid>
              <w:gridCol w:w="3000"/>
            </w:tblGrid>
            <w:tr w:rsidR="00C477CF" w:rsidRPr="00C477CF">
              <w:trPr>
                <w:tblCellSpacing w:w="15" w:type="dxa"/>
                <w:jc w:val="center"/>
              </w:trPr>
              <w:tc>
                <w:tcPr>
                  <w:tcW w:w="0" w:type="auto"/>
                  <w:tcBorders>
                    <w:top w:val="outset" w:sz="6" w:space="0" w:color="666633"/>
                    <w:left w:val="outset" w:sz="6" w:space="0" w:color="666633"/>
                    <w:bottom w:val="outset" w:sz="6" w:space="0" w:color="666633"/>
                    <w:right w:val="outset" w:sz="6" w:space="0" w:color="666633"/>
                  </w:tcBorders>
                  <w:shd w:val="clear" w:color="auto" w:fill="CBCBAD"/>
                  <w:vAlign w:val="center"/>
                  <w:hideMark/>
                </w:tcPr>
                <w:p w:rsidR="00C477CF" w:rsidRPr="00C477CF" w:rsidRDefault="00C477CF" w:rsidP="00C477CF">
                  <w:pPr>
                    <w:spacing w:after="0" w:line="240" w:lineRule="auto"/>
                    <w:jc w:val="center"/>
                    <w:rPr>
                      <w:rFonts w:ascii="Times New Roman" w:eastAsia="Times New Roman" w:hAnsi="Times New Roman" w:cs="Times New Roman"/>
                      <w:sz w:val="24"/>
                      <w:szCs w:val="24"/>
                    </w:rPr>
                  </w:pPr>
                  <w:r w:rsidRPr="00C477CF">
                    <w:rPr>
                      <w:rFonts w:ascii="Times New Roman" w:eastAsia="Times New Roman" w:hAnsi="Times New Roman" w:cs="Times New Roman"/>
                      <w:b/>
                      <w:bCs/>
                      <w:sz w:val="24"/>
                      <w:szCs w:val="24"/>
                    </w:rPr>
                    <w:t>средства защиты органов дыхания</w:t>
                  </w:r>
                </w:p>
              </w:tc>
            </w:tr>
          </w:tbl>
          <w:p w:rsidR="00C477CF" w:rsidRPr="00C477CF" w:rsidRDefault="00C477CF" w:rsidP="00C477CF">
            <w:pPr>
              <w:spacing w:after="0" w:line="240" w:lineRule="auto"/>
              <w:rPr>
                <w:rFonts w:ascii="Times New Roman" w:eastAsia="Times New Roman" w:hAnsi="Times New Roman" w:cs="Times New Roman"/>
                <w:color w:val="000000"/>
                <w:sz w:val="27"/>
                <w:szCs w:val="27"/>
              </w:rPr>
            </w:pPr>
          </w:p>
        </w:tc>
        <w:tc>
          <w:tcPr>
            <w:tcW w:w="3315" w:type="dxa"/>
            <w:vAlign w:val="center"/>
            <w:hideMark/>
          </w:tcPr>
          <w:tbl>
            <w:tblPr>
              <w:tblW w:w="2400" w:type="dxa"/>
              <w:jc w:val="center"/>
              <w:tblCellSpacing w:w="15" w:type="dxa"/>
              <w:tblBorders>
                <w:top w:val="outset" w:sz="6" w:space="0" w:color="666633"/>
                <w:left w:val="outset" w:sz="6" w:space="0" w:color="666633"/>
                <w:bottom w:val="outset" w:sz="6" w:space="0" w:color="666633"/>
                <w:right w:val="outset" w:sz="6" w:space="0" w:color="666633"/>
              </w:tblBorders>
              <w:shd w:val="clear" w:color="auto" w:fill="CBCBAD"/>
              <w:tblCellMar>
                <w:top w:w="15" w:type="dxa"/>
                <w:left w:w="15" w:type="dxa"/>
                <w:bottom w:w="15" w:type="dxa"/>
                <w:right w:w="15" w:type="dxa"/>
              </w:tblCellMar>
              <w:tblLook w:val="04A0" w:firstRow="1" w:lastRow="0" w:firstColumn="1" w:lastColumn="0" w:noHBand="0" w:noVBand="1"/>
            </w:tblPr>
            <w:tblGrid>
              <w:gridCol w:w="2400"/>
            </w:tblGrid>
            <w:tr w:rsidR="00C477CF" w:rsidRPr="00C477CF">
              <w:trPr>
                <w:tblCellSpacing w:w="15" w:type="dxa"/>
                <w:jc w:val="center"/>
              </w:trPr>
              <w:tc>
                <w:tcPr>
                  <w:tcW w:w="2250" w:type="dxa"/>
                  <w:tcBorders>
                    <w:top w:val="outset" w:sz="6" w:space="0" w:color="666633"/>
                    <w:left w:val="outset" w:sz="6" w:space="0" w:color="666633"/>
                    <w:bottom w:val="outset" w:sz="6" w:space="0" w:color="666633"/>
                    <w:right w:val="outset" w:sz="6" w:space="0" w:color="666633"/>
                  </w:tcBorders>
                  <w:shd w:val="clear" w:color="auto" w:fill="CBCBAD"/>
                  <w:vAlign w:val="center"/>
                  <w:hideMark/>
                </w:tcPr>
                <w:p w:rsidR="00C477CF" w:rsidRPr="00C477CF" w:rsidRDefault="00C477CF" w:rsidP="00C477CF">
                  <w:pPr>
                    <w:spacing w:after="0" w:line="240" w:lineRule="auto"/>
                    <w:jc w:val="center"/>
                    <w:rPr>
                      <w:rFonts w:ascii="Times New Roman" w:eastAsia="Times New Roman" w:hAnsi="Times New Roman" w:cs="Times New Roman"/>
                      <w:sz w:val="24"/>
                      <w:szCs w:val="24"/>
                    </w:rPr>
                  </w:pPr>
                  <w:r w:rsidRPr="00C477CF">
                    <w:rPr>
                      <w:rFonts w:ascii="Times New Roman" w:eastAsia="Times New Roman" w:hAnsi="Times New Roman" w:cs="Times New Roman"/>
                      <w:b/>
                      <w:bCs/>
                      <w:sz w:val="24"/>
                      <w:szCs w:val="24"/>
                    </w:rPr>
                    <w:t>средства защиты кожи</w:t>
                  </w:r>
                </w:p>
              </w:tc>
            </w:tr>
          </w:tbl>
          <w:p w:rsidR="00C477CF" w:rsidRPr="00C477CF" w:rsidRDefault="00C477CF" w:rsidP="00C477CF">
            <w:pPr>
              <w:spacing w:after="0" w:line="240" w:lineRule="auto"/>
              <w:jc w:val="center"/>
              <w:rPr>
                <w:rFonts w:ascii="Times New Roman" w:eastAsia="Times New Roman" w:hAnsi="Times New Roman" w:cs="Times New Roman"/>
                <w:color w:val="000000"/>
                <w:sz w:val="27"/>
                <w:szCs w:val="27"/>
              </w:rPr>
            </w:pPr>
          </w:p>
        </w:tc>
        <w:tc>
          <w:tcPr>
            <w:tcW w:w="4080" w:type="dxa"/>
            <w:vAlign w:val="center"/>
            <w:hideMark/>
          </w:tcPr>
          <w:tbl>
            <w:tblPr>
              <w:tblW w:w="2925" w:type="dxa"/>
              <w:jc w:val="center"/>
              <w:tblCellSpacing w:w="15" w:type="dxa"/>
              <w:tblBorders>
                <w:top w:val="outset" w:sz="6" w:space="0" w:color="666633"/>
                <w:left w:val="outset" w:sz="6" w:space="0" w:color="666633"/>
                <w:bottom w:val="outset" w:sz="6" w:space="0" w:color="666633"/>
                <w:right w:val="outset" w:sz="6" w:space="0" w:color="666633"/>
              </w:tblBorders>
              <w:shd w:val="clear" w:color="auto" w:fill="CBCBAD"/>
              <w:tblCellMar>
                <w:top w:w="15" w:type="dxa"/>
                <w:left w:w="15" w:type="dxa"/>
                <w:bottom w:w="15" w:type="dxa"/>
                <w:right w:w="15" w:type="dxa"/>
              </w:tblCellMar>
              <w:tblLook w:val="04A0" w:firstRow="1" w:lastRow="0" w:firstColumn="1" w:lastColumn="0" w:noHBand="0" w:noVBand="1"/>
            </w:tblPr>
            <w:tblGrid>
              <w:gridCol w:w="2925"/>
            </w:tblGrid>
            <w:tr w:rsidR="00C477CF" w:rsidRPr="00C477CF">
              <w:trPr>
                <w:tblCellSpacing w:w="15" w:type="dxa"/>
                <w:jc w:val="center"/>
              </w:trPr>
              <w:tc>
                <w:tcPr>
                  <w:tcW w:w="2775" w:type="dxa"/>
                  <w:tcBorders>
                    <w:top w:val="outset" w:sz="6" w:space="0" w:color="666633"/>
                    <w:left w:val="outset" w:sz="6" w:space="0" w:color="666633"/>
                    <w:bottom w:val="outset" w:sz="6" w:space="0" w:color="666633"/>
                    <w:right w:val="outset" w:sz="6" w:space="0" w:color="666633"/>
                  </w:tcBorders>
                  <w:shd w:val="clear" w:color="auto" w:fill="CBCBAD"/>
                  <w:vAlign w:val="center"/>
                  <w:hideMark/>
                </w:tcPr>
                <w:p w:rsidR="00C477CF" w:rsidRPr="00C477CF" w:rsidRDefault="00C477CF" w:rsidP="00C477CF">
                  <w:pPr>
                    <w:spacing w:after="0" w:line="240" w:lineRule="auto"/>
                    <w:jc w:val="center"/>
                    <w:rPr>
                      <w:rFonts w:ascii="Times New Roman" w:eastAsia="Times New Roman" w:hAnsi="Times New Roman" w:cs="Times New Roman"/>
                      <w:sz w:val="24"/>
                      <w:szCs w:val="24"/>
                    </w:rPr>
                  </w:pPr>
                  <w:r w:rsidRPr="00C477CF">
                    <w:rPr>
                      <w:rFonts w:ascii="Times New Roman" w:eastAsia="Times New Roman" w:hAnsi="Times New Roman" w:cs="Times New Roman"/>
                      <w:b/>
                      <w:bCs/>
                      <w:sz w:val="24"/>
                      <w:szCs w:val="24"/>
                    </w:rPr>
                    <w:t>медицинские средства защиты</w:t>
                  </w:r>
                </w:p>
              </w:tc>
            </w:tr>
          </w:tbl>
          <w:p w:rsidR="00C477CF" w:rsidRPr="00C477CF" w:rsidRDefault="00C477CF" w:rsidP="00C477CF">
            <w:pPr>
              <w:spacing w:after="0" w:line="240" w:lineRule="auto"/>
              <w:rPr>
                <w:rFonts w:ascii="Times New Roman" w:eastAsia="Times New Roman" w:hAnsi="Times New Roman" w:cs="Times New Roman"/>
                <w:color w:val="000000"/>
                <w:sz w:val="27"/>
                <w:szCs w:val="27"/>
              </w:rPr>
            </w:pPr>
          </w:p>
        </w:tc>
      </w:tr>
    </w:tbl>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color w:val="000000"/>
          <w:sz w:val="27"/>
          <w:szCs w:val="27"/>
        </w:rPr>
        <w:t>К первым относятся фильтрующие и изолирующие противогазы, респираторы, а также противопыльные тканевые маски (ПТМ – 1) и ватно-марлевые повязки; ко вторым – одежда специальная изолирующая защитная, защитная фильтрующая (ЗФО) и приспособленная одежда населения.</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b/>
          <w:bCs/>
          <w:color w:val="000000"/>
          <w:sz w:val="27"/>
        </w:rPr>
        <w:t>Организация и порядок обеспечения средствами индивидуальной защиты.</w:t>
      </w:r>
    </w:p>
    <w:p w:rsid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color w:val="000000"/>
          <w:sz w:val="27"/>
          <w:szCs w:val="27"/>
        </w:rPr>
        <w:t>При объявлении угрозы нападения противника всё население должно быть обеспечено средствами индивидуальной защиты. Личный состав формирований, рабочие и служащие получают средства индивидуальной защиты на своих объектах, население – в ЖЭК и ДЭЗ.</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Рассмотрим средства защиты органов дыхания.</w:t>
      </w:r>
    </w:p>
    <w:tbl>
      <w:tblPr>
        <w:tblW w:w="6315" w:type="dxa"/>
        <w:jc w:val="center"/>
        <w:tblCellSpacing w:w="15" w:type="dxa"/>
        <w:tblBorders>
          <w:top w:val="outset" w:sz="6" w:space="0" w:color="666633"/>
          <w:left w:val="outset" w:sz="6" w:space="0" w:color="666633"/>
          <w:bottom w:val="outset" w:sz="6" w:space="0" w:color="666633"/>
          <w:right w:val="outset" w:sz="6" w:space="0" w:color="666633"/>
        </w:tblBorders>
        <w:shd w:val="clear" w:color="auto" w:fill="FFFFCC"/>
        <w:tblCellMar>
          <w:top w:w="15" w:type="dxa"/>
          <w:left w:w="15" w:type="dxa"/>
          <w:bottom w:w="15" w:type="dxa"/>
          <w:right w:w="15" w:type="dxa"/>
        </w:tblCellMar>
        <w:tblLook w:val="04A0" w:firstRow="1" w:lastRow="0" w:firstColumn="1" w:lastColumn="0" w:noHBand="0" w:noVBand="1"/>
      </w:tblPr>
      <w:tblGrid>
        <w:gridCol w:w="6315"/>
      </w:tblGrid>
      <w:tr w:rsidR="00C477CF" w:rsidRPr="00C477CF" w:rsidTr="00C477CF">
        <w:trPr>
          <w:tblCellSpacing w:w="15" w:type="dxa"/>
          <w:jc w:val="center"/>
        </w:trPr>
        <w:tc>
          <w:tcPr>
            <w:tcW w:w="6255" w:type="dxa"/>
            <w:tcBorders>
              <w:top w:val="outset" w:sz="6" w:space="0" w:color="666633"/>
              <w:left w:val="outset" w:sz="6" w:space="0" w:color="666633"/>
              <w:bottom w:val="outset" w:sz="6" w:space="0" w:color="666633"/>
              <w:right w:val="outset" w:sz="6" w:space="0" w:color="666633"/>
            </w:tcBorders>
            <w:shd w:val="clear" w:color="auto" w:fill="FFFFCC"/>
            <w:vAlign w:val="center"/>
            <w:hideMark/>
          </w:tcPr>
          <w:p w:rsidR="00C477CF" w:rsidRPr="00C477CF" w:rsidRDefault="00C477CF" w:rsidP="00C477CF">
            <w:pPr>
              <w:spacing w:after="0" w:line="240" w:lineRule="auto"/>
              <w:jc w:val="center"/>
              <w:rPr>
                <w:rFonts w:ascii="Times New Roman" w:eastAsia="Times New Roman" w:hAnsi="Times New Roman" w:cs="Times New Roman"/>
                <w:b/>
                <w:bCs/>
                <w:color w:val="000000"/>
                <w:sz w:val="30"/>
                <w:szCs w:val="30"/>
              </w:rPr>
            </w:pPr>
            <w:r w:rsidRPr="00C477CF">
              <w:rPr>
                <w:rFonts w:ascii="Times New Roman" w:eastAsia="Times New Roman" w:hAnsi="Times New Roman" w:cs="Times New Roman"/>
                <w:b/>
                <w:bCs/>
                <w:color w:val="000000"/>
                <w:sz w:val="30"/>
                <w:szCs w:val="30"/>
              </w:rPr>
              <w:t>Средства защиты органов дыхания</w:t>
            </w:r>
          </w:p>
        </w:tc>
      </w:tr>
    </w:tbl>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color w:val="000000"/>
          <w:sz w:val="27"/>
          <w:szCs w:val="27"/>
        </w:rPr>
        <w:t>Наиболее надёжным средством защиты органов дыхания людей являются противогазы. Они предназначены для защиты органов дыхания, лица и глаз человека от вредных примесей, находящихся в воздухе. По принципу действия все противогазы подразделяются на фильтрующие и изолирующие.</w:t>
      </w:r>
    </w:p>
    <w:p w:rsid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i/>
          <w:iCs/>
          <w:color w:val="000000"/>
          <w:sz w:val="27"/>
        </w:rPr>
        <w:t>Фильтрующие противогазы </w:t>
      </w:r>
      <w:r w:rsidRPr="00C477CF">
        <w:rPr>
          <w:rFonts w:ascii="Times New Roman" w:eastAsia="Times New Roman" w:hAnsi="Times New Roman" w:cs="Times New Roman"/>
          <w:color w:val="000000"/>
          <w:sz w:val="27"/>
          <w:szCs w:val="27"/>
        </w:rPr>
        <w:t>являются основным средством индивидуальной защиты органов дыхания. Принцип их защитного действия основан на предварительном очищении (фильтрации) вдыхаемого человеком воздуха от различных вредных примесей.</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noProof/>
          <w:color w:val="000000"/>
          <w:sz w:val="27"/>
          <w:szCs w:val="27"/>
        </w:rPr>
        <w:lastRenderedPageBreak/>
        <w:drawing>
          <wp:inline distT="0" distB="0" distL="0" distR="0">
            <wp:extent cx="5715000" cy="3638550"/>
            <wp:effectExtent l="19050" t="0" r="0" b="0"/>
            <wp:docPr id="8" name="Рисунок 11" descr="http://pk-bastion.ru/public/uploads/pages/101/Untitled-17_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k-bastion.ru/public/uploads/pages/101/Untitled-17_clip_image005.jpg"/>
                    <pic:cNvPicPr>
                      <a:picLocks noChangeAspect="1" noChangeArrowheads="1"/>
                    </pic:cNvPicPr>
                  </pic:nvPicPr>
                  <pic:blipFill>
                    <a:blip r:embed="rId6"/>
                    <a:srcRect/>
                    <a:stretch>
                      <a:fillRect/>
                    </a:stretch>
                  </pic:blipFill>
                  <pic:spPr bwMode="auto">
                    <a:xfrm>
                      <a:off x="0" y="0"/>
                      <a:ext cx="5715000" cy="3638550"/>
                    </a:xfrm>
                    <a:prstGeom prst="rect">
                      <a:avLst/>
                    </a:prstGeom>
                    <a:noFill/>
                    <a:ln w="9525">
                      <a:noFill/>
                      <a:miter lim="800000"/>
                      <a:headEnd/>
                      <a:tailEnd/>
                    </a:ln>
                  </pic:spPr>
                </pic:pic>
              </a:graphicData>
            </a:graphic>
          </wp:inline>
        </w:drawing>
      </w:r>
    </w:p>
    <w:p w:rsidR="00C477CF" w:rsidRPr="00C477CF" w:rsidRDefault="00C477CF" w:rsidP="00C477CF">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color w:val="000000"/>
          <w:sz w:val="27"/>
          <w:szCs w:val="27"/>
        </w:rPr>
        <w:t>В настоящее время в системе гражданской обороны для взрослого населения используются фильтрующие</w:t>
      </w:r>
      <w:r w:rsidRPr="00C477CF">
        <w:rPr>
          <w:rFonts w:ascii="Times New Roman" w:eastAsia="Times New Roman" w:hAnsi="Times New Roman" w:cs="Times New Roman"/>
          <w:color w:val="000000"/>
          <w:sz w:val="27"/>
        </w:rPr>
        <w:t> </w:t>
      </w:r>
      <w:r w:rsidRPr="00C477CF">
        <w:rPr>
          <w:rFonts w:ascii="Times New Roman" w:eastAsia="Times New Roman" w:hAnsi="Times New Roman" w:cs="Times New Roman"/>
          <w:b/>
          <w:bCs/>
          <w:color w:val="000000"/>
          <w:sz w:val="27"/>
        </w:rPr>
        <w:t>противогазы</w:t>
      </w:r>
      <w:r w:rsidRPr="00C477CF">
        <w:rPr>
          <w:rFonts w:ascii="Times New Roman" w:eastAsia="Times New Roman" w:hAnsi="Times New Roman" w:cs="Times New Roman"/>
          <w:color w:val="000000"/>
          <w:sz w:val="27"/>
        </w:rPr>
        <w:t> </w:t>
      </w:r>
      <w:hyperlink r:id="rId7" w:history="1">
        <w:r w:rsidRPr="00C477CF">
          <w:rPr>
            <w:rFonts w:ascii="Times New Roman" w:eastAsia="Times New Roman" w:hAnsi="Times New Roman" w:cs="Times New Roman"/>
            <w:b/>
            <w:bCs/>
            <w:color w:val="000000"/>
            <w:sz w:val="27"/>
          </w:rPr>
          <w:t>ГП-7</w:t>
        </w:r>
      </w:hyperlink>
      <w:r w:rsidRPr="00C477CF">
        <w:rPr>
          <w:rFonts w:ascii="Times New Roman" w:eastAsia="Times New Roman" w:hAnsi="Times New Roman" w:cs="Times New Roman"/>
          <w:color w:val="000000"/>
          <w:sz w:val="27"/>
          <w:szCs w:val="27"/>
        </w:rPr>
        <w:t>, ГП-5, ГП-5м и ГП-4у.</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color w:val="000000"/>
          <w:sz w:val="27"/>
          <w:szCs w:val="27"/>
        </w:rPr>
        <w:t>Составляющие : фильтрующие – поглощающая коробка , лицевая часть (у противогаза ГП-5 – шлем-маска, у противогаза ГП-4у – маска), сумка для противогаза, соединительная трубка, коробка с незапотевающими плёнками .</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color w:val="000000"/>
          <w:sz w:val="27"/>
          <w:szCs w:val="27"/>
        </w:rPr>
        <w:t>Для детей – ДП-6, ДП-6м, ПДФ-7,</w:t>
      </w:r>
      <w:r w:rsidRPr="00C477CF">
        <w:rPr>
          <w:rFonts w:ascii="Times New Roman" w:eastAsia="Times New Roman" w:hAnsi="Times New Roman" w:cs="Times New Roman"/>
          <w:color w:val="000000"/>
          <w:sz w:val="27"/>
        </w:rPr>
        <w:t> </w:t>
      </w:r>
      <w:hyperlink r:id="rId8" w:history="1">
        <w:r w:rsidRPr="00C477CF">
          <w:rPr>
            <w:rFonts w:ascii="Times New Roman" w:eastAsia="Times New Roman" w:hAnsi="Times New Roman" w:cs="Times New Roman"/>
            <w:b/>
            <w:bCs/>
            <w:color w:val="000000"/>
            <w:sz w:val="27"/>
          </w:rPr>
          <w:t>ПДФ-2Д</w:t>
        </w:r>
      </w:hyperlink>
      <w:r w:rsidRPr="00C477CF">
        <w:rPr>
          <w:rFonts w:ascii="Times New Roman" w:eastAsia="Times New Roman" w:hAnsi="Times New Roman" w:cs="Times New Roman"/>
          <w:color w:val="000000"/>
          <w:sz w:val="27"/>
          <w:szCs w:val="27"/>
        </w:rPr>
        <w:t>,</w:t>
      </w:r>
      <w:r w:rsidRPr="00C477CF">
        <w:rPr>
          <w:rFonts w:ascii="Times New Roman" w:eastAsia="Times New Roman" w:hAnsi="Times New Roman" w:cs="Times New Roman"/>
          <w:color w:val="000000"/>
          <w:sz w:val="27"/>
        </w:rPr>
        <w:t> </w:t>
      </w:r>
      <w:hyperlink r:id="rId9" w:history="1">
        <w:r w:rsidRPr="00C477CF">
          <w:rPr>
            <w:rFonts w:ascii="Times New Roman" w:eastAsia="Times New Roman" w:hAnsi="Times New Roman" w:cs="Times New Roman"/>
            <w:b/>
            <w:bCs/>
            <w:color w:val="000000"/>
            <w:sz w:val="27"/>
          </w:rPr>
          <w:t>ПДФ-2Ш</w:t>
        </w:r>
      </w:hyperlink>
      <w:r w:rsidRPr="00C477CF">
        <w:rPr>
          <w:rFonts w:ascii="Times New Roman" w:eastAsia="Times New Roman" w:hAnsi="Times New Roman" w:cs="Times New Roman"/>
          <w:color w:val="000000"/>
          <w:sz w:val="27"/>
          <w:szCs w:val="27"/>
        </w:rPr>
        <w:t>, а также</w:t>
      </w:r>
      <w:r w:rsidRPr="00C477CF">
        <w:rPr>
          <w:rFonts w:ascii="Times New Roman" w:eastAsia="Times New Roman" w:hAnsi="Times New Roman" w:cs="Times New Roman"/>
          <w:color w:val="000000"/>
          <w:sz w:val="27"/>
        </w:rPr>
        <w:t> </w:t>
      </w:r>
      <w:hyperlink r:id="rId10" w:history="1">
        <w:r w:rsidRPr="00C477CF">
          <w:rPr>
            <w:rFonts w:ascii="Times New Roman" w:eastAsia="Times New Roman" w:hAnsi="Times New Roman" w:cs="Times New Roman"/>
            <w:b/>
            <w:bCs/>
            <w:color w:val="000000"/>
            <w:sz w:val="27"/>
          </w:rPr>
          <w:t>камера защитная детская КДЗ-6</w:t>
        </w:r>
      </w:hyperlink>
      <w:r w:rsidRPr="00C477CF">
        <w:rPr>
          <w:rFonts w:ascii="Times New Roman" w:eastAsia="Times New Roman" w:hAnsi="Times New Roman" w:cs="Times New Roman"/>
          <w:color w:val="000000"/>
          <w:sz w:val="27"/>
          <w:szCs w:val="27"/>
        </w:rPr>
        <w:t>. Следует иметь в виду, что фильтрующие противогазы от окиси углерода не защищают, поэтому для защиты от окиси углерода используют дополнительный патрон, который состоит из гопкалита, осушителя, наружной горловины для навинчивания соединительной трубки, внутренней горловины для присоединения к противогазной коробке .</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i/>
          <w:iCs/>
          <w:color w:val="000000"/>
          <w:sz w:val="27"/>
          <w:u w:val="single"/>
        </w:rPr>
        <w:t>Изолирующие противогазы </w:t>
      </w:r>
      <w:r w:rsidRPr="00C477CF">
        <w:rPr>
          <w:rFonts w:ascii="Times New Roman" w:eastAsia="Times New Roman" w:hAnsi="Times New Roman" w:cs="Times New Roman"/>
          <w:color w:val="000000"/>
          <w:sz w:val="27"/>
          <w:szCs w:val="27"/>
        </w:rPr>
        <w:t>(</w:t>
      </w:r>
      <w:hyperlink r:id="rId11" w:history="1">
        <w:r w:rsidRPr="00C477CF">
          <w:rPr>
            <w:rFonts w:ascii="Times New Roman" w:eastAsia="Times New Roman" w:hAnsi="Times New Roman" w:cs="Times New Roman"/>
            <w:b/>
            <w:bCs/>
            <w:color w:val="000000"/>
            <w:sz w:val="27"/>
          </w:rPr>
          <w:t>ИП-4М</w:t>
        </w:r>
      </w:hyperlink>
      <w:r w:rsidRPr="00C477CF">
        <w:rPr>
          <w:rFonts w:ascii="Times New Roman" w:eastAsia="Times New Roman" w:hAnsi="Times New Roman" w:cs="Times New Roman"/>
          <w:color w:val="000000"/>
          <w:sz w:val="27"/>
          <w:szCs w:val="27"/>
        </w:rPr>
        <w:t>,</w:t>
      </w:r>
      <w:r w:rsidRPr="00C477CF">
        <w:rPr>
          <w:rFonts w:ascii="Times New Roman" w:eastAsia="Times New Roman" w:hAnsi="Times New Roman" w:cs="Times New Roman"/>
          <w:color w:val="000000"/>
          <w:sz w:val="27"/>
        </w:rPr>
        <w:t> </w:t>
      </w:r>
      <w:hyperlink r:id="rId12" w:history="1">
        <w:r w:rsidRPr="00C477CF">
          <w:rPr>
            <w:rFonts w:ascii="Times New Roman" w:eastAsia="Times New Roman" w:hAnsi="Times New Roman" w:cs="Times New Roman"/>
            <w:b/>
            <w:bCs/>
            <w:color w:val="000000"/>
            <w:sz w:val="27"/>
          </w:rPr>
          <w:t>ИП-4МК</w:t>
        </w:r>
      </w:hyperlink>
      <w:r w:rsidRPr="00C477CF">
        <w:rPr>
          <w:rFonts w:ascii="Times New Roman" w:eastAsia="Times New Roman" w:hAnsi="Times New Roman" w:cs="Times New Roman"/>
          <w:b/>
          <w:bCs/>
          <w:color w:val="000000"/>
          <w:sz w:val="27"/>
        </w:rPr>
        <w:t>,</w:t>
      </w:r>
      <w:r w:rsidRPr="00C477CF">
        <w:rPr>
          <w:rFonts w:ascii="Times New Roman" w:eastAsia="Times New Roman" w:hAnsi="Times New Roman" w:cs="Times New Roman"/>
          <w:color w:val="000000"/>
          <w:sz w:val="27"/>
        </w:rPr>
        <w:t> </w:t>
      </w:r>
      <w:r w:rsidRPr="00C477CF">
        <w:rPr>
          <w:rFonts w:ascii="Times New Roman" w:eastAsia="Times New Roman" w:hAnsi="Times New Roman" w:cs="Times New Roman"/>
          <w:color w:val="000000"/>
          <w:sz w:val="27"/>
          <w:szCs w:val="27"/>
        </w:rPr>
        <w:t>ИП-5, ИП-46, ИП-46м) являются специальными средствами защиты органов дыхания, глаз, кожи лица от всех вредных примесей, содержащихся в воздухе. Их используют в том случае, когда фильтрующие противогазы не обеспечивают такую защиту, а также в условиях недостатка кислорода в воздухе. Необходимый для дыхания воздух обогащается в изолирующих противогазах кислородом в регенеративном патроне, снаряжённом специальным веществом (перекись и надперекись натрия).</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i/>
          <w:iCs/>
          <w:color w:val="000000"/>
          <w:sz w:val="27"/>
          <w:u w:val="single"/>
        </w:rPr>
        <w:t>Респираторы, противопыльные тканевые маски и ватно-марлевые повязки.</w:t>
      </w:r>
      <w:r w:rsidRPr="00C477CF">
        <w:rPr>
          <w:rFonts w:ascii="Times New Roman" w:eastAsia="Times New Roman" w:hAnsi="Times New Roman" w:cs="Times New Roman"/>
          <w:i/>
          <w:iCs/>
          <w:color w:val="000000"/>
          <w:sz w:val="27"/>
        </w:rPr>
        <w:t> </w:t>
      </w:r>
      <w:r w:rsidRPr="00C477CF">
        <w:rPr>
          <w:rFonts w:ascii="Times New Roman" w:eastAsia="Times New Roman" w:hAnsi="Times New Roman" w:cs="Times New Roman"/>
          <w:color w:val="000000"/>
          <w:sz w:val="27"/>
          <w:szCs w:val="27"/>
        </w:rPr>
        <w:t xml:space="preserve">В системе гражданской обороны наибольшее применение имеет респиратор Р-2. </w:t>
      </w:r>
      <w:r w:rsidRPr="00C477CF">
        <w:rPr>
          <w:rFonts w:ascii="Times New Roman" w:eastAsia="Times New Roman" w:hAnsi="Times New Roman" w:cs="Times New Roman"/>
          <w:color w:val="000000"/>
          <w:sz w:val="27"/>
          <w:szCs w:val="27"/>
        </w:rPr>
        <w:lastRenderedPageBreak/>
        <w:t>Респираторы применяются для защиты органов дыхания от радиоактивной и грунтовой пыли и при действиях во вторичном облаке бактериальных средств.</w:t>
      </w:r>
    </w:p>
    <w:p w:rsidR="00C477CF" w:rsidRPr="00C477CF" w:rsidRDefault="0007507B" w:rsidP="00C477CF">
      <w:pPr>
        <w:spacing w:before="100" w:beforeAutospacing="1" w:after="100" w:afterAutospacing="1" w:line="240" w:lineRule="auto"/>
        <w:rPr>
          <w:rFonts w:ascii="Times New Roman" w:eastAsia="Times New Roman" w:hAnsi="Times New Roman" w:cs="Times New Roman"/>
          <w:color w:val="000000"/>
          <w:sz w:val="27"/>
          <w:szCs w:val="27"/>
        </w:rPr>
      </w:pPr>
      <w:hyperlink r:id="rId13" w:history="1">
        <w:r w:rsidR="00C477CF" w:rsidRPr="00C477CF">
          <w:rPr>
            <w:rFonts w:ascii="Times New Roman" w:eastAsia="Times New Roman" w:hAnsi="Times New Roman" w:cs="Times New Roman"/>
            <w:b/>
            <w:bCs/>
            <w:color w:val="000000"/>
            <w:sz w:val="27"/>
          </w:rPr>
          <w:t>Респиратор Р-2</w:t>
        </w:r>
      </w:hyperlink>
      <w:r w:rsidR="00C477CF" w:rsidRPr="00C477CF">
        <w:rPr>
          <w:rFonts w:ascii="Times New Roman" w:eastAsia="Times New Roman" w:hAnsi="Times New Roman" w:cs="Times New Roman"/>
          <w:color w:val="000000"/>
          <w:sz w:val="27"/>
        </w:rPr>
        <w:t> </w:t>
      </w:r>
      <w:r w:rsidR="00C477CF" w:rsidRPr="00C477CF">
        <w:rPr>
          <w:rFonts w:ascii="Times New Roman" w:eastAsia="Times New Roman" w:hAnsi="Times New Roman" w:cs="Times New Roman"/>
          <w:color w:val="000000"/>
          <w:sz w:val="27"/>
          <w:szCs w:val="27"/>
        </w:rPr>
        <w:t>представляет собой фильтрующую полумаску, снабжённую двумя клапанами входа и одним клапаном выхода (с предохранительным экраном), оголовьем, состоящим из из эластичных тесёмок и носовым зажимом.</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color w:val="000000"/>
          <w:sz w:val="27"/>
          <w:szCs w:val="27"/>
        </w:rPr>
        <w:t>Противопыльная тканевая маска ПТМ-1 и ватно – марлевая повязка предназначаются для защиты органов дыхания человека от радиоактивной пыли и при действиях во вторичном облаке бактериальных средств. От отравляющих веществ они не защищают. Маску надевают при угрозе заражения радиоактивной пылью. При выходе из заражённого района при первой возможности её дезактивируют : чистят (выколачивают радиоактивную пыль), стирают в горячей воде с мылом и тщательно прополаскивают, меняя воду.</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sidRPr="00C477CF">
        <w:rPr>
          <w:rFonts w:ascii="Times New Roman" w:eastAsia="Times New Roman" w:hAnsi="Times New Roman" w:cs="Times New Roman"/>
          <w:color w:val="000000"/>
          <w:sz w:val="27"/>
          <w:szCs w:val="27"/>
        </w:rPr>
        <w:t xml:space="preserve">Ватно – марлевая повязка изготавливается населением самостоятельно. </w:t>
      </w:r>
    </w:p>
    <w:p w:rsidR="00C477CF" w:rsidRPr="00C477CF" w:rsidRDefault="00C477CF" w:rsidP="00C477CF">
      <w:pPr>
        <w:spacing w:before="100" w:beforeAutospacing="1" w:after="100" w:afterAutospacing="1" w:line="240" w:lineRule="auto"/>
        <w:rPr>
          <w:rFonts w:ascii="Times New Roman" w:eastAsia="Times New Roman" w:hAnsi="Times New Roman" w:cs="Times New Roman"/>
          <w:color w:val="000000"/>
          <w:sz w:val="27"/>
          <w:szCs w:val="27"/>
        </w:rPr>
      </w:pPr>
      <w:r>
        <w:rPr>
          <w:noProof/>
        </w:rPr>
        <w:drawing>
          <wp:inline distT="0" distB="0" distL="0" distR="0">
            <wp:extent cx="5940425" cy="3743325"/>
            <wp:effectExtent l="19050" t="0" r="3175" b="0"/>
            <wp:docPr id="14" name="Рисунок 14" descr="http://kurs-obj.narod.ru/olderfiles/1/v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urs-obj.narod.ru/olderfiles/1/vmp.jpg"/>
                    <pic:cNvPicPr>
                      <a:picLocks noChangeAspect="1" noChangeArrowheads="1"/>
                    </pic:cNvPicPr>
                  </pic:nvPicPr>
                  <pic:blipFill>
                    <a:blip r:embed="rId14"/>
                    <a:srcRect/>
                    <a:stretch>
                      <a:fillRect/>
                    </a:stretch>
                  </pic:blipFill>
                  <pic:spPr bwMode="auto">
                    <a:xfrm>
                      <a:off x="0" y="0"/>
                      <a:ext cx="5940425" cy="3743325"/>
                    </a:xfrm>
                    <a:prstGeom prst="rect">
                      <a:avLst/>
                    </a:prstGeom>
                    <a:noFill/>
                    <a:ln w="9525">
                      <a:noFill/>
                      <a:miter lim="800000"/>
                      <a:headEnd/>
                      <a:tailEnd/>
                    </a:ln>
                  </pic:spPr>
                </pic:pic>
              </a:graphicData>
            </a:graphic>
          </wp:inline>
        </w:drawing>
      </w:r>
      <w:r w:rsidRPr="00C477CF">
        <w:rPr>
          <w:rFonts w:ascii="Times New Roman" w:eastAsia="Times New Roman" w:hAnsi="Times New Roman" w:cs="Times New Roman"/>
          <w:color w:val="000000"/>
          <w:sz w:val="27"/>
          <w:szCs w:val="27"/>
        </w:rPr>
        <w:br/>
      </w:r>
    </w:p>
    <w:p w:rsidR="00C477CF" w:rsidRDefault="00C477CF" w:rsidP="00C477CF">
      <w:pPr>
        <w:spacing w:after="0" w:line="240" w:lineRule="auto"/>
        <w:ind w:firstLine="567"/>
        <w:jc w:val="right"/>
        <w:rPr>
          <w:rFonts w:ascii="Times New Roman" w:hAnsi="Times New Roman"/>
          <w:iCs/>
          <w:sz w:val="24"/>
          <w:szCs w:val="24"/>
        </w:rPr>
      </w:pPr>
      <w:r>
        <w:tab/>
      </w:r>
      <w:r>
        <w:rPr>
          <w:rFonts w:ascii="Times New Roman" w:hAnsi="Times New Roman"/>
          <w:iCs/>
          <w:sz w:val="24"/>
          <w:szCs w:val="24"/>
        </w:rPr>
        <w:t xml:space="preserve">                                               </w:t>
      </w:r>
      <w:r w:rsidRPr="00EF0B20">
        <w:rPr>
          <w:rFonts w:ascii="Times New Roman" w:hAnsi="Times New Roman"/>
          <w:iCs/>
          <w:sz w:val="24"/>
          <w:szCs w:val="24"/>
        </w:rPr>
        <w:t>Т</w:t>
      </w:r>
      <w:r>
        <w:rPr>
          <w:rFonts w:ascii="Times New Roman" w:hAnsi="Times New Roman"/>
          <w:iCs/>
          <w:sz w:val="24"/>
          <w:szCs w:val="24"/>
        </w:rPr>
        <w:t>ерриториальный отдел (по Калининскому району</w:t>
      </w:r>
    </w:p>
    <w:p w:rsidR="00C477CF" w:rsidRDefault="00C477CF" w:rsidP="00C477CF">
      <w:pPr>
        <w:spacing w:after="0" w:line="240" w:lineRule="auto"/>
        <w:ind w:firstLine="567"/>
        <w:jc w:val="right"/>
        <w:rPr>
          <w:rFonts w:ascii="Times New Roman" w:hAnsi="Times New Roman"/>
          <w:iCs/>
          <w:sz w:val="24"/>
          <w:szCs w:val="24"/>
        </w:rPr>
      </w:pPr>
      <w:r>
        <w:rPr>
          <w:rFonts w:ascii="Times New Roman" w:hAnsi="Times New Roman"/>
          <w:iCs/>
          <w:sz w:val="24"/>
          <w:szCs w:val="24"/>
        </w:rPr>
        <w:t xml:space="preserve">                                               г. Санкт-Петербурга)  УГЗ ГУ МЧС России </w:t>
      </w:r>
    </w:p>
    <w:p w:rsidR="00C477CF" w:rsidRDefault="00C477CF" w:rsidP="00C477CF">
      <w:pPr>
        <w:spacing w:after="0" w:line="240" w:lineRule="auto"/>
        <w:ind w:firstLine="567"/>
        <w:jc w:val="right"/>
        <w:rPr>
          <w:rFonts w:ascii="Times New Roman" w:hAnsi="Times New Roman"/>
          <w:iCs/>
          <w:sz w:val="24"/>
          <w:szCs w:val="24"/>
        </w:rPr>
      </w:pPr>
      <w:r>
        <w:rPr>
          <w:rFonts w:ascii="Times New Roman" w:hAnsi="Times New Roman"/>
          <w:iCs/>
          <w:sz w:val="24"/>
          <w:szCs w:val="24"/>
        </w:rPr>
        <w:t xml:space="preserve">                                               по г. Санкт-Петербургу</w:t>
      </w:r>
    </w:p>
    <w:p w:rsidR="00C477CF" w:rsidRDefault="00C477CF" w:rsidP="00C477CF">
      <w:pPr>
        <w:spacing w:after="0" w:line="240" w:lineRule="auto"/>
        <w:ind w:firstLine="567"/>
        <w:jc w:val="right"/>
        <w:rPr>
          <w:rFonts w:ascii="Times New Roman" w:hAnsi="Times New Roman"/>
          <w:iCs/>
          <w:sz w:val="24"/>
          <w:szCs w:val="24"/>
        </w:rPr>
      </w:pPr>
      <w:r>
        <w:rPr>
          <w:rFonts w:ascii="Times New Roman" w:hAnsi="Times New Roman"/>
          <w:iCs/>
          <w:sz w:val="24"/>
          <w:szCs w:val="24"/>
        </w:rPr>
        <w:t xml:space="preserve">                                                СПб ГКУ «Пожарно-спасательный отряд противопожарной                   </w:t>
      </w:r>
    </w:p>
    <w:p w:rsidR="00C477CF" w:rsidRPr="00996BEC" w:rsidRDefault="00C477CF" w:rsidP="00C477CF">
      <w:pPr>
        <w:spacing w:after="0" w:line="240" w:lineRule="auto"/>
        <w:ind w:firstLine="567"/>
        <w:jc w:val="right"/>
        <w:rPr>
          <w:sz w:val="28"/>
          <w:szCs w:val="28"/>
        </w:rPr>
      </w:pPr>
      <w:r>
        <w:rPr>
          <w:rFonts w:ascii="Times New Roman" w:hAnsi="Times New Roman"/>
          <w:iCs/>
          <w:sz w:val="24"/>
          <w:szCs w:val="24"/>
        </w:rPr>
        <w:t xml:space="preserve">                                                службы СПБ по Калининскому району Санкт-Петербурга»</w:t>
      </w:r>
    </w:p>
    <w:p w:rsidR="00582BA8" w:rsidRPr="00C477CF" w:rsidRDefault="00582BA8" w:rsidP="00C477CF">
      <w:pPr>
        <w:tabs>
          <w:tab w:val="left" w:pos="5475"/>
        </w:tabs>
      </w:pPr>
    </w:p>
    <w:sectPr w:rsidR="00582BA8" w:rsidRPr="00C477CF" w:rsidSect="00937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CF"/>
    <w:rsid w:val="0007507B"/>
    <w:rsid w:val="00582BA8"/>
    <w:rsid w:val="00937D81"/>
    <w:rsid w:val="00C22694"/>
    <w:rsid w:val="00C4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77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7CF"/>
    <w:rPr>
      <w:rFonts w:ascii="Times New Roman" w:eastAsia="Times New Roman" w:hAnsi="Times New Roman" w:cs="Times New Roman"/>
      <w:b/>
      <w:bCs/>
      <w:kern w:val="36"/>
      <w:sz w:val="48"/>
      <w:szCs w:val="48"/>
    </w:rPr>
  </w:style>
  <w:style w:type="character" w:styleId="a3">
    <w:name w:val="Strong"/>
    <w:basedOn w:val="a0"/>
    <w:uiPriority w:val="22"/>
    <w:qFormat/>
    <w:rsid w:val="00C477CF"/>
    <w:rPr>
      <w:b/>
      <w:bCs/>
    </w:rPr>
  </w:style>
  <w:style w:type="paragraph" w:styleId="a4">
    <w:name w:val="Normal (Web)"/>
    <w:basedOn w:val="a"/>
    <w:uiPriority w:val="99"/>
    <w:semiHidden/>
    <w:unhideWhenUsed/>
    <w:rsid w:val="00C47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477CF"/>
  </w:style>
  <w:style w:type="character" w:styleId="a5">
    <w:name w:val="Emphasis"/>
    <w:basedOn w:val="a0"/>
    <w:uiPriority w:val="20"/>
    <w:qFormat/>
    <w:rsid w:val="00C477CF"/>
    <w:rPr>
      <w:i/>
      <w:iCs/>
    </w:rPr>
  </w:style>
  <w:style w:type="character" w:styleId="a6">
    <w:name w:val="Hyperlink"/>
    <w:basedOn w:val="a0"/>
    <w:uiPriority w:val="99"/>
    <w:semiHidden/>
    <w:unhideWhenUsed/>
    <w:rsid w:val="00C477CF"/>
    <w:rPr>
      <w:color w:val="0000FF"/>
      <w:u w:val="single"/>
    </w:rPr>
  </w:style>
  <w:style w:type="paragraph" w:styleId="a7">
    <w:name w:val="Balloon Text"/>
    <w:basedOn w:val="a"/>
    <w:link w:val="a8"/>
    <w:uiPriority w:val="99"/>
    <w:semiHidden/>
    <w:unhideWhenUsed/>
    <w:rsid w:val="00C477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77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7CF"/>
    <w:rPr>
      <w:rFonts w:ascii="Times New Roman" w:eastAsia="Times New Roman" w:hAnsi="Times New Roman" w:cs="Times New Roman"/>
      <w:b/>
      <w:bCs/>
      <w:kern w:val="36"/>
      <w:sz w:val="48"/>
      <w:szCs w:val="48"/>
    </w:rPr>
  </w:style>
  <w:style w:type="character" w:styleId="a3">
    <w:name w:val="Strong"/>
    <w:basedOn w:val="a0"/>
    <w:uiPriority w:val="22"/>
    <w:qFormat/>
    <w:rsid w:val="00C477CF"/>
    <w:rPr>
      <w:b/>
      <w:bCs/>
    </w:rPr>
  </w:style>
  <w:style w:type="paragraph" w:styleId="a4">
    <w:name w:val="Normal (Web)"/>
    <w:basedOn w:val="a"/>
    <w:uiPriority w:val="99"/>
    <w:semiHidden/>
    <w:unhideWhenUsed/>
    <w:rsid w:val="00C477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477CF"/>
  </w:style>
  <w:style w:type="character" w:styleId="a5">
    <w:name w:val="Emphasis"/>
    <w:basedOn w:val="a0"/>
    <w:uiPriority w:val="20"/>
    <w:qFormat/>
    <w:rsid w:val="00C477CF"/>
    <w:rPr>
      <w:i/>
      <w:iCs/>
    </w:rPr>
  </w:style>
  <w:style w:type="character" w:styleId="a6">
    <w:name w:val="Hyperlink"/>
    <w:basedOn w:val="a0"/>
    <w:uiPriority w:val="99"/>
    <w:semiHidden/>
    <w:unhideWhenUsed/>
    <w:rsid w:val="00C477CF"/>
    <w:rPr>
      <w:color w:val="0000FF"/>
      <w:u w:val="single"/>
    </w:rPr>
  </w:style>
  <w:style w:type="paragraph" w:styleId="a7">
    <w:name w:val="Balloon Text"/>
    <w:basedOn w:val="a"/>
    <w:link w:val="a8"/>
    <w:uiPriority w:val="99"/>
    <w:semiHidden/>
    <w:unhideWhenUsed/>
    <w:rsid w:val="00C477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7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ama.ru/protivogaz_pdf-2d.html" TargetMode="External"/><Relationship Id="rId13" Type="http://schemas.openxmlformats.org/officeDocument/2006/relationships/hyperlink" Target="http://www.balama.ru/respr-2.html" TargetMode="External"/><Relationship Id="rId3" Type="http://schemas.openxmlformats.org/officeDocument/2006/relationships/settings" Target="settings.xml"/><Relationship Id="rId7" Type="http://schemas.openxmlformats.org/officeDocument/2006/relationships/hyperlink" Target="http://www.balama.ru/protivogaz_gp7.htm" TargetMode="External"/><Relationship Id="rId12" Type="http://schemas.openxmlformats.org/officeDocument/2006/relationships/hyperlink" Target="http://www.balama.ru/protivogaz_ip-4m.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balama.ru/protivogaz_ip-4m.html"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www.balama.ru/kzd-6.html" TargetMode="External"/><Relationship Id="rId4" Type="http://schemas.openxmlformats.org/officeDocument/2006/relationships/webSettings" Target="webSettings.xml"/><Relationship Id="rId9" Type="http://schemas.openxmlformats.org/officeDocument/2006/relationships/hyperlink" Target="http://www.balama.ru/protivogaz_pdf-2d.html"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4236</Characters>
  <Application>Microsoft Office Word</Application>
  <DocSecurity>0</DocSecurity>
  <Lines>35</Lines>
  <Paragraphs>9</Paragraphs>
  <ScaleCrop>false</ScaleCrop>
  <Company>Microsoft</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cp:lastModifiedBy>
  <cp:revision>2</cp:revision>
  <cp:lastPrinted>2016-03-10T11:36:00Z</cp:lastPrinted>
  <dcterms:created xsi:type="dcterms:W3CDTF">2016-03-11T08:18:00Z</dcterms:created>
  <dcterms:modified xsi:type="dcterms:W3CDTF">2016-03-11T08:18:00Z</dcterms:modified>
</cp:coreProperties>
</file>